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32" w:rsidRPr="007D2632" w:rsidRDefault="007D2632" w:rsidP="007D2632">
      <w:pPr>
        <w:spacing w:after="63" w:line="275" w:lineRule="atLeast"/>
        <w:outlineLvl w:val="0"/>
        <w:rPr>
          <w:rFonts w:ascii="PT Serif" w:eastAsia="Times New Roman" w:hAnsi="PT Serif" w:cs="Times New Roman"/>
          <w:kern w:val="36"/>
          <w:sz w:val="31"/>
          <w:szCs w:val="31"/>
        </w:rPr>
      </w:pPr>
      <w:r w:rsidRPr="007D2632">
        <w:rPr>
          <w:rFonts w:ascii="PT Serif" w:eastAsia="Times New Roman" w:hAnsi="PT Serif" w:cs="Times New Roman"/>
          <w:kern w:val="36"/>
          <w:sz w:val="31"/>
          <w:szCs w:val="31"/>
        </w:rPr>
        <w:t>Федеральный закон Российской Федерации от 29 декабря 2012 г. N 273-ФЗ</w:t>
      </w:r>
    </w:p>
    <w:p w:rsidR="007D2632" w:rsidRPr="007D2632" w:rsidRDefault="007D2632" w:rsidP="007D2632">
      <w:pPr>
        <w:spacing w:after="0" w:line="188" w:lineRule="atLeast"/>
        <w:outlineLvl w:val="1"/>
        <w:rPr>
          <w:rFonts w:ascii="PT Serif" w:eastAsia="Times New Roman" w:hAnsi="PT Serif" w:cs="Times New Roman"/>
          <w:sz w:val="19"/>
          <w:szCs w:val="19"/>
        </w:rPr>
      </w:pPr>
      <w:r w:rsidRPr="007D2632">
        <w:rPr>
          <w:rFonts w:ascii="PT Serif" w:eastAsia="Times New Roman" w:hAnsi="PT Serif" w:cs="Times New Roman"/>
          <w:sz w:val="19"/>
          <w:szCs w:val="19"/>
        </w:rPr>
        <w:t>"Об образовании в Российской Федерации"</w:t>
      </w:r>
      <w:r w:rsidRPr="007D2632">
        <w:rPr>
          <w:rFonts w:ascii="PT Serif" w:eastAsia="Times New Roman" w:hAnsi="PT Serif" w:cs="Times New Roman"/>
          <w:sz w:val="19"/>
        </w:rPr>
        <w:t> </w:t>
      </w:r>
      <w:hyperlink r:id="rId4" w:anchor="comments" w:history="1">
        <w:r w:rsidRPr="007D2632">
          <w:rPr>
            <w:rFonts w:ascii="Tahoma" w:eastAsia="Times New Roman" w:hAnsi="Tahoma" w:cs="Tahoma"/>
            <w:color w:val="FFFFFF"/>
            <w:sz w:val="11"/>
          </w:rPr>
          <w:t>16</w:t>
        </w:r>
      </w:hyperlink>
    </w:p>
    <w:p w:rsidR="007D2632" w:rsidRPr="007D2632" w:rsidRDefault="007D2632" w:rsidP="007D2632">
      <w:pPr>
        <w:shd w:val="clear" w:color="auto" w:fill="FFFFFF"/>
        <w:spacing w:after="63" w:line="250" w:lineRule="atLeast"/>
        <w:rPr>
          <w:rFonts w:ascii="Tahoma" w:eastAsia="Times New Roman" w:hAnsi="Tahoma" w:cs="Tahoma"/>
          <w:color w:val="B5B5B5"/>
          <w:sz w:val="14"/>
          <w:szCs w:val="14"/>
        </w:rPr>
      </w:pPr>
      <w:r w:rsidRPr="007D2632">
        <w:rPr>
          <w:rFonts w:ascii="Tahoma" w:eastAsia="Times New Roman" w:hAnsi="Tahoma" w:cs="Tahoma"/>
          <w:color w:val="B5B5B5"/>
          <w:sz w:val="14"/>
          <w:szCs w:val="14"/>
        </w:rPr>
        <w:t>Работа с документами:</w:t>
      </w:r>
    </w:p>
    <w:p w:rsidR="007D2632" w:rsidRPr="007D2632" w:rsidRDefault="007F070D" w:rsidP="007D2632">
      <w:pPr>
        <w:shd w:val="clear" w:color="auto" w:fill="FFFFFF"/>
        <w:spacing w:after="0" w:line="250" w:lineRule="atLeast"/>
        <w:rPr>
          <w:rFonts w:ascii="Tahoma" w:eastAsia="Times New Roman" w:hAnsi="Tahoma" w:cs="Tahoma"/>
          <w:color w:val="B5B5B5"/>
          <w:sz w:val="14"/>
          <w:szCs w:val="14"/>
        </w:rPr>
      </w:pPr>
      <w:hyperlink r:id="rId5" w:history="1">
        <w:r w:rsidR="007D2632">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1" name="Рисунок 1" descr="Сохранить в формате MS Wo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хранить в формате MS Word">
                        <a:hlinkClick r:id="rId5"/>
                      </pic:cNvPr>
                      <pic:cNvPicPr>
                        <a:picLocks noChangeAspect="1" noChangeArrowheads="1"/>
                      </pic:cNvPicPr>
                    </pic:nvPicPr>
                    <pic:blipFill>
                      <a:blip r:embed="rId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7D2632" w:rsidRPr="007D2632">
          <w:rPr>
            <w:rFonts w:ascii="Tahoma" w:eastAsia="Times New Roman" w:hAnsi="Tahoma" w:cs="Tahoma"/>
            <w:color w:val="8D2929"/>
            <w:sz w:val="14"/>
          </w:rPr>
          <w:t>Сохранить в формате MS Word</w:t>
        </w:r>
      </w:hyperlink>
      <w:r w:rsidR="007D2632" w:rsidRPr="007D2632">
        <w:rPr>
          <w:rFonts w:ascii="Tahoma" w:eastAsia="Times New Roman" w:hAnsi="Tahoma" w:cs="Tahoma"/>
          <w:color w:val="B5B5B5"/>
          <w:sz w:val="14"/>
          <w:szCs w:val="14"/>
        </w:rPr>
        <w:br/>
      </w:r>
      <w:hyperlink r:id="rId7" w:history="1">
        <w:r w:rsidR="007D2632">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2" name="Рисунок 2" descr="Версия для печа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7"/>
                      </pic:cNvPr>
                      <pic:cNvPicPr>
                        <a:picLocks noChangeAspect="1" noChangeArrowheads="1"/>
                      </pic:cNvPicPr>
                    </pic:nvPicPr>
                    <pic:blipFill>
                      <a:blip r:embed="rId8"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7D2632" w:rsidRPr="007D2632">
          <w:rPr>
            <w:rFonts w:ascii="Tahoma" w:eastAsia="Times New Roman" w:hAnsi="Tahoma" w:cs="Tahoma"/>
            <w:color w:val="8D2929"/>
            <w:sz w:val="14"/>
          </w:rPr>
          <w:t>Версия для печати</w:t>
        </w:r>
      </w:hyperlink>
    </w:p>
    <w:p w:rsidR="007D2632" w:rsidRPr="007D2632" w:rsidRDefault="007D2632" w:rsidP="007D2632">
      <w:pPr>
        <w:shd w:val="clear" w:color="auto" w:fill="FFFFFF"/>
        <w:spacing w:after="0" w:line="250" w:lineRule="atLeast"/>
        <w:rPr>
          <w:rFonts w:ascii="Tahoma" w:eastAsia="Times New Roman" w:hAnsi="Tahoma" w:cs="Tahoma"/>
          <w:color w:val="B5B5B5"/>
          <w:sz w:val="14"/>
          <w:szCs w:val="14"/>
        </w:rPr>
      </w:pPr>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3" name="Рисунок 3" descr="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9" tgtFrame="&quot;_BLANK&quot;"/>
                    </pic:cNvPr>
                    <pic:cNvPicPr>
                      <a:picLocks noChangeAspect="1" noChangeArrowheads="1"/>
                    </pic:cNvPicPr>
                  </pic:nvPicPr>
                  <pic:blipFill>
                    <a:blip r:embed="rId10"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B5B5B5"/>
          <w:sz w:val="14"/>
        </w:rPr>
        <w:t> </w:t>
      </w:r>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4" name="Рисунок 4" descr="ВКонтакте">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онтакте">
                      <a:hlinkClick r:id="rId11" tgtFrame="&quot;_BLANK&quot;"/>
                    </pic:cNvPr>
                    <pic:cNvPicPr>
                      <a:picLocks noChangeAspect="1" noChangeArrowheads="1"/>
                    </pic:cNvPicPr>
                  </pic:nvPicPr>
                  <pic:blipFill>
                    <a:blip r:embed="rId12"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B5B5B5"/>
          <w:sz w:val="14"/>
        </w:rPr>
        <w:t> </w:t>
      </w:r>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5" name="Рисунок 5" descr="Facebook">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3" tgtFrame="&quot;_BLANK&quot;"/>
                    </pic:cNvPr>
                    <pic:cNvPicPr>
                      <a:picLocks noChangeAspect="1" noChangeArrowheads="1"/>
                    </pic:cNvPicPr>
                  </pic:nvPicPr>
                  <pic:blipFill>
                    <a:blip r:embed="rId14"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B5B5B5"/>
          <w:sz w:val="14"/>
        </w:rPr>
        <w:t> </w:t>
      </w:r>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6" name="Рисунок 6" descr="Googl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a:hlinkClick r:id="rId15" tgtFrame="&quot;_BLANK&quot;"/>
                    </pic:cNvPr>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B5B5B5"/>
          <w:sz w:val="14"/>
        </w:rPr>
        <w:t> </w:t>
      </w:r>
      <w:hyperlink r:id="rId17" w:history="1">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7" name="Рисунок 7" descr="Ссылк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сылка">
                        <a:hlinkClick r:id="rId17"/>
                      </pic:cNvPr>
                      <pic:cNvPicPr>
                        <a:picLocks noChangeAspect="1" noChangeArrowheads="1"/>
                      </pic:cNvPicPr>
                    </pic:nvPicPr>
                    <pic:blipFill>
                      <a:blip r:embed="rId18"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8D2929"/>
            <w:sz w:val="14"/>
          </w:rPr>
          <w:t>В блог</w:t>
        </w:r>
      </w:hyperlink>
    </w:p>
    <w:p w:rsidR="007D2632" w:rsidRPr="007D2632" w:rsidRDefault="007D2632" w:rsidP="007D2632">
      <w:pPr>
        <w:shd w:val="clear" w:color="auto" w:fill="FFFFFF"/>
        <w:spacing w:after="0" w:line="250" w:lineRule="atLeast"/>
        <w:rPr>
          <w:rFonts w:ascii="Tahoma" w:eastAsia="Times New Roman" w:hAnsi="Tahoma" w:cs="Tahoma"/>
          <w:color w:val="B5B5B5"/>
          <w:sz w:val="14"/>
          <w:szCs w:val="14"/>
        </w:rPr>
      </w:pPr>
    </w:p>
    <w:p w:rsidR="007D2632" w:rsidRPr="007D2632" w:rsidRDefault="007D2632" w:rsidP="007D2632">
      <w:pPr>
        <w:shd w:val="clear" w:color="auto" w:fill="FFFFFF"/>
        <w:spacing w:after="63" w:line="250" w:lineRule="atLeast"/>
        <w:rPr>
          <w:rFonts w:ascii="Tahoma" w:eastAsia="Times New Roman" w:hAnsi="Tahoma" w:cs="Tahoma"/>
          <w:color w:val="B5B5B5"/>
          <w:sz w:val="14"/>
          <w:szCs w:val="14"/>
        </w:rPr>
      </w:pPr>
      <w:r w:rsidRPr="007D2632">
        <w:rPr>
          <w:rFonts w:ascii="Tahoma" w:eastAsia="Times New Roman" w:hAnsi="Tahoma" w:cs="Tahoma"/>
          <w:color w:val="B5B5B5"/>
          <w:sz w:val="14"/>
          <w:szCs w:val="14"/>
        </w:rPr>
        <w:t>Дополнительно:</w:t>
      </w:r>
    </w:p>
    <w:p w:rsidR="007D2632" w:rsidRPr="007D2632" w:rsidRDefault="007F070D" w:rsidP="007D2632">
      <w:pPr>
        <w:shd w:val="clear" w:color="auto" w:fill="FFFFFF"/>
        <w:spacing w:after="0" w:line="250" w:lineRule="atLeast"/>
        <w:rPr>
          <w:rFonts w:ascii="Tahoma" w:eastAsia="Times New Roman" w:hAnsi="Tahoma" w:cs="Tahoma"/>
          <w:color w:val="B5B5B5"/>
          <w:sz w:val="14"/>
          <w:szCs w:val="14"/>
        </w:rPr>
      </w:pPr>
      <w:hyperlink r:id="rId19" w:anchor="maincomments" w:history="1">
        <w:r w:rsidR="007D2632" w:rsidRPr="007D2632">
          <w:rPr>
            <w:rFonts w:ascii="Tahoma" w:eastAsia="Times New Roman" w:hAnsi="Tahoma" w:cs="Tahoma"/>
            <w:color w:val="8D2929"/>
            <w:sz w:val="14"/>
          </w:rPr>
          <w:t>Комментарии РГ</w:t>
        </w:r>
      </w:hyperlink>
      <w:r w:rsidR="007D2632" w:rsidRPr="007D2632">
        <w:rPr>
          <w:rFonts w:ascii="Tahoma" w:eastAsia="Times New Roman" w:hAnsi="Tahoma" w:cs="Tahoma"/>
          <w:color w:val="B5B5B5"/>
          <w:sz w:val="14"/>
        </w:rPr>
        <w:t> </w:t>
      </w:r>
      <w:r w:rsidR="007D2632" w:rsidRPr="007D2632">
        <w:rPr>
          <w:rFonts w:ascii="Tahoma" w:eastAsia="Times New Roman" w:hAnsi="Tahoma" w:cs="Tahoma"/>
          <w:color w:val="B5B5B5"/>
          <w:sz w:val="14"/>
          <w:szCs w:val="14"/>
        </w:rPr>
        <w:t>#</w:t>
      </w:r>
      <w:r w:rsidR="007D2632" w:rsidRPr="007D2632">
        <w:rPr>
          <w:rFonts w:ascii="Tahoma" w:eastAsia="Times New Roman" w:hAnsi="Tahoma" w:cs="Tahoma"/>
          <w:color w:val="B5B5B5"/>
          <w:sz w:val="14"/>
          <w:szCs w:val="14"/>
        </w:rPr>
        <w:br/>
      </w:r>
      <w:hyperlink r:id="rId20" w:anchor="maindocs" w:history="1">
        <w:r w:rsidR="007D2632" w:rsidRPr="007D2632">
          <w:rPr>
            <w:rFonts w:ascii="Tahoma" w:eastAsia="Times New Roman" w:hAnsi="Tahoma" w:cs="Tahoma"/>
            <w:color w:val="8D2929"/>
            <w:sz w:val="14"/>
          </w:rPr>
          <w:t>Изменения и поправки</w:t>
        </w:r>
      </w:hyperlink>
      <w:r w:rsidR="007D2632" w:rsidRPr="007D2632">
        <w:rPr>
          <w:rFonts w:ascii="Tahoma" w:eastAsia="Times New Roman" w:hAnsi="Tahoma" w:cs="Tahoma"/>
          <w:color w:val="B5B5B5"/>
          <w:sz w:val="14"/>
        </w:rPr>
        <w:t> </w:t>
      </w:r>
      <w:r w:rsidR="007D2632" w:rsidRPr="007D2632">
        <w:rPr>
          <w:rFonts w:ascii="Tahoma" w:eastAsia="Times New Roman" w:hAnsi="Tahoma" w:cs="Tahoma"/>
          <w:color w:val="B5B5B5"/>
          <w:sz w:val="14"/>
          <w:szCs w:val="14"/>
        </w:rPr>
        <w:t>#</w:t>
      </w:r>
    </w:p>
    <w:p w:rsidR="007D2632" w:rsidRPr="007D2632" w:rsidRDefault="007D2632" w:rsidP="007D2632">
      <w:pPr>
        <w:shd w:val="clear" w:color="auto" w:fill="FFFFFF"/>
        <w:spacing w:after="0" w:line="200" w:lineRule="atLeast"/>
        <w:rPr>
          <w:rFonts w:ascii="Arial" w:eastAsia="Times New Roman" w:hAnsi="Arial" w:cs="Arial"/>
          <w:color w:val="373737"/>
          <w:sz w:val="14"/>
          <w:szCs w:val="14"/>
        </w:rPr>
      </w:pPr>
      <w:r w:rsidRPr="007D2632">
        <w:rPr>
          <w:rFonts w:ascii="Arial" w:eastAsia="Times New Roman" w:hAnsi="Arial" w:cs="Arial"/>
          <w:color w:val="B5B5B5"/>
          <w:sz w:val="14"/>
        </w:rPr>
        <w:t>Опубликовано:</w:t>
      </w:r>
      <w:r w:rsidRPr="007D2632">
        <w:rPr>
          <w:rFonts w:ascii="Arial" w:eastAsia="Times New Roman" w:hAnsi="Arial" w:cs="Arial"/>
          <w:color w:val="373737"/>
          <w:sz w:val="14"/>
        </w:rPr>
        <w:t> </w:t>
      </w:r>
      <w:r w:rsidRPr="007D2632">
        <w:rPr>
          <w:rFonts w:ascii="Arial" w:eastAsia="Times New Roman" w:hAnsi="Arial" w:cs="Arial"/>
          <w:color w:val="373737"/>
          <w:sz w:val="14"/>
          <w:szCs w:val="14"/>
        </w:rPr>
        <w:t>31 декабря 2012 г. в</w:t>
      </w:r>
      <w:r w:rsidRPr="007D2632">
        <w:rPr>
          <w:rFonts w:ascii="Arial" w:eastAsia="Times New Roman" w:hAnsi="Arial" w:cs="Arial"/>
          <w:color w:val="373737"/>
          <w:sz w:val="14"/>
        </w:rPr>
        <w:t> </w:t>
      </w:r>
      <w:hyperlink r:id="rId21" w:history="1">
        <w:r w:rsidRPr="007D2632">
          <w:rPr>
            <w:rFonts w:ascii="Arial" w:eastAsia="Times New Roman" w:hAnsi="Arial" w:cs="Arial"/>
            <w:color w:val="344A64"/>
            <w:sz w:val="14"/>
          </w:rPr>
          <w:t>"РГ" - Федеральный выпуск №5976</w:t>
        </w:r>
      </w:hyperlink>
      <w:r w:rsidRPr="007D2632">
        <w:rPr>
          <w:rFonts w:ascii="Arial" w:eastAsia="Times New Roman" w:hAnsi="Arial" w:cs="Arial"/>
          <w:color w:val="373737"/>
          <w:sz w:val="14"/>
        </w:rPr>
        <w:t> </w:t>
      </w:r>
      <w:r w:rsidRPr="007D2632">
        <w:rPr>
          <w:rFonts w:ascii="Arial" w:eastAsia="Times New Roman" w:hAnsi="Arial" w:cs="Arial"/>
          <w:color w:val="373737"/>
          <w:sz w:val="14"/>
          <w:szCs w:val="14"/>
        </w:rPr>
        <w:br/>
      </w:r>
      <w:r w:rsidRPr="007D2632">
        <w:rPr>
          <w:rFonts w:ascii="Arial" w:eastAsia="Times New Roman" w:hAnsi="Arial" w:cs="Arial"/>
          <w:color w:val="B5B5B5"/>
          <w:sz w:val="14"/>
        </w:rPr>
        <w:t>Вступает в силу:</w:t>
      </w:r>
      <w:r w:rsidRPr="007D2632">
        <w:rPr>
          <w:rFonts w:ascii="Arial" w:eastAsia="Times New Roman" w:hAnsi="Arial" w:cs="Arial"/>
          <w:color w:val="373737"/>
          <w:sz w:val="14"/>
          <w:szCs w:val="14"/>
        </w:rPr>
        <w:t>1 сентября 2013 г.</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Принят Государственной Думой 21 декабря 2012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Одобрен Советом Федерации 26 декабря 2012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 Общие положения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 Предмет регулирования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 Основные понятия, используемые в настоящем Федеральном законе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Для целей настоящего Федерального закона применяются следующие основные понятия: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уровень образования - завершенный цикл образования, характеризующийся определенной единой совокупностью требований;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обучающийся - физическое лицо, осваивающее образовательную программу;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образовательная деятельность - деятельность по реализации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 Основные принципы государственной политики и правового регулирования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Государственная политика и правовое регулирование отношений в сфере образования основываются на следующих принципах: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признание приоритетности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обеспечение права каждого человека на образование, недопустимость дискриминации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светский характер образования в государственных, муниципальных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недопустимость ограничения или устранения конкуренции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сочетание государственного и договорного регулирования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 Правовое регулирование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Основными задачами правового регулирования отношений в сфере образования являются: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обеспечение и защита конституционного права граждан Российской Федерации на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создание правовых гарантий для согласования интересов участников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определение правового положения участников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создание условий для получения образования в Российской Федерации иностранными гражданами и лицами без гражданства;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 Право на образование. Государственные гарантии реализации права на образование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Российской Федерации гарантируется право каждого человека на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 Полномочия федеральных органов государственной власти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 полномочиям федеральных органов государственной власти в сфере образования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разработка и проведение единой государственной политики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утверждение федеральных государственных образовательных стандартов, установление федеральных государственных требований;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лицензирование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организаций, осуществляющих образовательную деятельность по образовательным программам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установление и присвоение государственных наград, почетных званий, ведомственных наград и званий работникам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разработка прогнозов подготовки кадров, требований к подготовке кадров на основе прогноза потребностей рынка труда;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обеспечение осуществления мониторинга в системе образования на федеральном уровне;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осуществление иных полномочий в сфере образования, установленных в соответствии с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подтверждение документов об образовании и (или)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Средства на осуществление переданных полномочий носят целевой характер и не могут быть использованы на другие цели.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Федеральный орган исполнительной власти, осуществляющий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анализирует причины выявленных нарушений при осуществлении переданных полномочий, принимает меры по устранению выявленных нарушений;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организует деятельность по осуществлению переданных полномочий в соответствии с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ежеквартального отчета о расходовании предоставленных субвенций, о достижении целевых прогнозных показателей;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 Полномочия органов государственной власти субъектов Российской Федерации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 полномочиям органов государственной власти субъектов Российской Федерации в сфере образования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организация предоставления общего образования в государственных образовательных организациях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обеспечение осуществления мониторинга в системе образования на уровне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осуществление иных установленных настоящим Федеральным законом полномочий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 Полномочия органов местного самоуправления муниципальных районов и городских округов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создание условий для осуществления присмотра и ухода за детьми, содержания детей в муниципальных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обеспечение содержания зданий и сооружений муниципальных образовательных организаций, обустройство прилегающих к ним территорий;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осуществление иных установленных настоящим Федеральным законом полномочий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2. Система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 Структура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Система образования включает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организации, осуществляющие обеспечение образовательной деятельности, оценку качества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объединения юридических лиц, работодателей и их объединений, общественные объединения, осуществляющие деятельность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Общее образование и профессиональное образование реализуются по уровням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Российской Федерации устанавливаются следующие уровни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дошкольное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начальное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основное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среднее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Российской Федерации устанавливаются следующие уровни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среднее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высшее образование - бакалавриат;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высшее образование - специалитет, магистратура;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высшее образование - подготовка кадров высшей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11. Федеральные государственные образовательные стандарты и федеральные государственные требования. Образовательные стандарты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Федеральные государственные образовательные стандарты и федеральные государственные требования обеспечивают: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единство образовательного пространства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преемственность основных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Федеральные государственные образовательные стандарты включают в себя требования к:</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условиям реализации основных образовательных программ, в том числе кадровым, финансовым, материально-техническим и иным условиям;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результатам освоения основных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12.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 основным образовательным программам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основные профессиональные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К дополнительным образовательным программам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дополнительные профессиональные программы - программы повышения квалификации, программы профессиональной переподготовки.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13. Общие требования к реализации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Основные профессиональные образовательные программы предусматривают проведение практики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14. Язык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15. Сетевая форма реализации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договоре о сетевой форме реализации образовательных программ указываются: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срок действия договора, порядок его изменения и прекращения.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16. Реализация образовательных программ с применением электронного обучения и дистанционных образовательных технологий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17. Формы получения образования и формы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Российской Федерации образование может быть получено: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вне организаций, осуществляющих образовательную деятельность (в форме семейного образования и самообразования).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Допускается сочетание различных форм получения образования и форм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18. Печатные и электронные образовательные и информационные ресурсы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19. Научно-методическое и ресурсное обеспечение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20. Экспериментальная и инновационная деятельность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3. Лица, осуществляющие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21. Образовательная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22. Создание, реорганизация, ликвидация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Образовательная организация создается в форме, установленной гражданским законодательством для некоммерческих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Образовательная организация в зависимости от того, кем она создана, является государственной, муниципальной или частной.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23. Типы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Российской Федерации устанавливаются следующие типы образовательных организаций, реализующих основные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дошкольные образовательные организации - дополнительные общеразвивающие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организации дополнительного образования - образовательные программы дошкольного образования, программы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25. Устав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тип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учредитель или учредители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виды реализуемых образовательных программ с указанием уровня образования и (или) направленности;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структура и компетенция органов управления образовательной организации, порядок их формирования и сроки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26. Управление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Управление образовательной организацией осуществляется на основе сочетания принципов единоначалия и коллегиальности.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27. Структура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организации самостоятельны в формировании своей структуры, если иное не установлено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Представительство образовательной организации открывается и закрывается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28. Компетенция, права, обязанности и ответственность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 компетенции образовательной организации в установленной сфере деятельности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установление штатного расписания, если иное не установлено нормативными правовыми актами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разработка и утверждение образовательных программ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прием обучающихся в образовательную организацию;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использование и совершенствование методов обучения и воспитания, образовательных технологий, электронного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проведение самообследования, обеспечение функционирования внутренней системы оценки качества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обеспечение в образовательной организации, имеющей интернат, необходимых условий содержания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создание условий для занятия обучающимися физической культурой и спортом;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приобретение или изготовление бланков документов об образовании и (или)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организация научно-методической работы, в том числе организация и проведение научных и методических конференций, семинаров;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обеспечение создания и ведения официального сайта образовательной организации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22) иные вопросы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Образовательная организация обязана осуществлять свою деятельность в соответствии с законодательством об образовании, в том числе: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29. Информационная открытость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организации обеспечивают открытость и доступность: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информации: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о структуре и об органах управления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д) о языках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е) о федеральных государственных образовательных стандартах, об образовательных стандартах (при их наличии);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ж) о руководителе образовательной организации, его заместителях, руководителях филиалов образовательной организации (при их наличии);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з) о персональном составе педагогических работников с указанием уровня образования, квалификации и опыта работы;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н) о наличии и об условиях предоставления обучающимся стипендий, мер социальной поддержки;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р) о поступлении финансовых и материальных средств и об их расходовании по итогам финансового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с) о трудоустройстве выпускников;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копий: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устава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лицензии на осуществление образовательной деятельности (с приложениями);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в) свидетельства о государственной аккредитации (с приложениями);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предписаний органов, осуществляющих государственный контроль (надзор) в сфере образования, отчетов об исполнении таких предписаний;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30. Локальные нормативные акты, содержащие нормы, регулирующие образовательные отношения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31. Организации, осуществляющие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32. Индивидуальные предприниматели, осуществляющие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4. Обучающиеся и их родители (законные представители)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33. Обучающиеся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аспиранты - лица, обучающиеся в аспирантуре по программе подготовки научно-педагогических кадров;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ординаторы - лица, обучающиеся по программам ординатуры;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ассистенты-стажеры - лица, обучающиеся по программам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34. Основные права обучающихся и меры их социальной поддержки и стимулирования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Обучающимся предоставляются академические права 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свободу совести, информации, свободное выражение собственных взглядов и убеждений;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участие в управлении образовательной организацией в порядке, установленном ее уставом;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19) обжалование актов образовательной организации в установленном законодательством Российской Федерации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бесплатное пользование библиотечно-информационными ресурсами, учебной, производственной, научной базой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25) опубликование своих работ в изданиях образовательной организации на бесплатной основе;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Обучающимся предоставляются следующие меры социальной поддержки и стимулирования: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обеспечение питанием в случаях и в порядке, которые установлены федеральными законами, законами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транспортное обеспечение в соответствии со статьей 40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получение стипендий, материальной помощи и других денежных выплат, предусмотренных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35. Пользование учебниками, учебными пособиями, средствами обучения и воспитания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36. Стипендии и другие денежные выплаты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Российской Федерации устанавливаются следующие виды стипендий: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государственная академическая стипендия студентам;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государственная социальная стипендия студентам;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государственные стипендии аспирантам, ординаторам, ассистентам-стажерам;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стипендии Президента Российской Федерации и стипендии Правительства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именные стипендии;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стипендии обучающимся, назначаемые юридическими лицами или физическими лицами, в том числе направившими их на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стипендии слушателям подготовительных отделений в случаях, предусмотренных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37. Организация питания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Организация питания обучающихся возлагается на организации, осуществляющие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Расписание занятий должно предусматривать перерыв достаточной продолжительности для питания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38. Обеспечение вещевым имуществом (обмундированием)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39. Предоставление жилых помещений в общежитиях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40. Транспортное обеспечение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41. Охрана здоровья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Охрана здоровья обучающихся включает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оказание первичной медико-санитарной помощи в порядке, установленном законодательством в сфере охраны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организацию питания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определение оптимальной учебной, внеучебной нагрузки, режима учебных занятий и продолжительности каникул;</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пропаганду и обучение навыкам здорового образа жизни, требованиям охраны труда;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обеспечение безопасности обучающихся во время пребывания 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профилактику несчастных случаев с обучающимися во время пребывания 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проведение санитарно-противоэпидемических и профилактических мероприятий.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текущий контроль за состоянием здоровья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соблюдение государственных санитарно-эпидемиологических правил и нормативов;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Психолого-педагогическая, медицинская и социальная помощь включает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психолого-педагогическое консультирование обучающихся, их родителей (законных представителей) и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коррекционно-развивающие и компенсирующие занятия с обучающимися, логопедическую помощь обучающимся;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комплекс реабилитационных и других медицинских мероприятий;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помощь обучающимся в профориентации, получении профессии и социальной адаптации.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43. Обязанности и ответственность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Обучающиеся обязаны: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бережно относиться к имуществу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44. Права, обязанности и ответственность в сфере образования родителей (законных представителей)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Родители (законные представители) несовершеннолетних обучающихся имеют право: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защищать права и законные интересы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Родители (законные представители) несовершеннолетних обучающихся обязаны: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обеспечить получение детьми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уважать честь и достоинство обучающихся и работников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45. Защита прав обучающихся, родителей (законных представителей)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использовать не запрещенные законодательством Российской Федерации иные способы защиты прав и законных интересов.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5. Педагогические, руководящие и иные работники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46. Право на занятие педагогической деятельностью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47. Правовой статус педагогических работников. Права и свободы педагогических работников, гарантии их реализации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Педагогические работники пользуются следующими академическими правами и свободами: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свобода преподавания, свободное выражение своего мнения, свобода от вмешательства в профессиональную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свобода выбора и использования педагогически обоснованных форм, средств, методов обучения и воспитания;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право на обращение в комиссию по урегулированию споров между участниками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Педагогические работники имеют следующие трудовые права и социальные гарантии: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право на сокращенную продолжительность рабочего времени;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право на дополнительное профессиональное образование по профилю педагогической деятельности не реже чем один раз в три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право на досрочное назначение трудовой пенсии по старости в порядке, установленном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48. Обязанности и ответственность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Педагогические работники обязаны: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соблюдать правовые, нравственные и этические нормы, следовать требованиям профессиональной этики;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уважать честь и достоинство обучающихся и других участников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применять педагогически обоснованные и обеспечивающие высокое качество образования формы, методы обучения и воспитания;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систематически повышать свой профессиональный уровень;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проходить аттестацию на соответствие занимаемой должности в порядке, установленном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49. Аттестация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50. Научно-педагогические работники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участвовать в обсуждении вопросов, относящихся к деятельности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формировать у обучающихся профессиональные качества по избранным профессии, специальности или направлению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развивать у обучающихся самостоятельность, инициативу, творческие способности.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51. Правовой статус руководителя образовательной организации. Президент образовательной организации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назначается учредителем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назначается Президентом Российской Федерации в случаях, установленных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назначается Правительством Российской Федерации (для ректоров федеральных университетов).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Совмещение должностей ректора и президента образовательной организации высшего образования не допускается.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52. Иные работники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6. Основания возникновения, изменения и прекращения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53. Возникновение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54. Договор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Договор об образовании заключается в простой письменной форме между: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Правила оказания платных образовательных услуг утверждаются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55. Общие требования к приему на обучение в организацию, осуществляющую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56. Целевой прием. Договор о целевом приеме и договор о целевом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Существенными условиями договора о целевом приеме являются: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Существенными условиями договора о целевом обучении являются: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основания освобождения гражданина от исполнения обязательства по трудоустройству.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57. Изменение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58. Промежуточная аттестация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Обучающиеся обязаны ликвидировать академическую задолженность.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Для проведения промежуточной аттестации во второй раз образовательной организацией создается комиссия.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Не допускается взимание платы с обучающихся за прохождение промежуточной аттестации.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59. Итоговая аттестация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Итоговая аттестация представляет собой форму оценки степени и уровня освоения обучающимися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Итоговая аттестация проводится на основе принципов объективности и независимости оценки качества подготовки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Не допускается взимание платы с обучающихся за прохождение государственной итоговой аттестации.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Обеспечение проведения государственной итоговой аттестации осуществляется: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60. Документы об образовании и (или) о квалификации. Документы об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Российской Федерации выдаются: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основное общее образование (подтверждается аттестатом об основном общем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среднее общее образование (подтверждается аттестатом о среднем общем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среднее профессиональное образование (подтверждается дипломом о среднем профессиональном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высшее образование - бакалавриат (подтверждается дипломом бакалавра);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высшее образование - специалитет (подтверждается дипломом специалиста);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высшее образование - магистратура (подтверждается дипломом магистра);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Документ о квалификации подтверждает: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За выдачу документов об образовании и (или) о квалификации, документов об обучении и дубликатов указанных документов плата не взимается.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61. Прекращение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связи с получением образования (завершением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досрочно по основаниям, установленным частью 2 настоящей статьи.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отношения могут быть прекращены досрочно в следующих случаях: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62. Восстановление 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7.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63.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дошкольного, начального общего, основного общего и среднего общего образования являются преемственными.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64. Дошкольное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66. Начальное общее, основное общее и среднее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67. Организация приема на обучение по основным общеобразовательным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8.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68. Среднее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69. Высшее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 освоению программ бакалавриата или программ специалитета допускаются лица, имеющие среднее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 освоению программ магистратуры допускаются лица, имеющие высшее образование любого уровня.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 программам бакалавриата или программам специалитета - лицами, имеющими диплом бакалавра, диплом специалиста или диплом магистра;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 программам магистратуры - лицами, имеющими диплом специалиста или диплом магистра;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70. Общие требования к организации приема на обучение по программам бакалавриата и программам специалитета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71. Особые права при приеме на обучение по программам бакалавриата и программам специалитета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прием без вступительных испытаний;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прием в пределах установленной квоты при условии успешного прохождения вступительных испытаний;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преимущественное право зачисления при условии успешного прохождения вступительных испытаний и при прочих равных условиях;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иные особые права, установленные настоящей статьей.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Право на прием без вступительных испытаний в соответствии с частью 1 настоящей статьи имеют: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дети-сироты и дети, оставшиеся без попечения родителей, а также лица из числа детей-сирот и детей, оставшихся без попечения родителей;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дети умерших (погибших) Героев Советского Союза, Героев Российской Федерации и полных кавалеров ордена Славы;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72. Формы интеграции образовательной и научной (научно-исследовательской) деятельности в высшем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9. Профессиональное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73. Организация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74. Квалификационный экзамен</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Профессиональное обучение завершается итоговой аттестацией в форме квалификационного экзамена.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10. Дополнительное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75. Дополнительное образование детей и взрослых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76. Дополнительное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 освоению дополнительных профессиональных программ допускаются: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лица, имеющие среднее профессиональное и (или) высшее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лица, получающие среднее профессиональное и (или) высшее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11. Особенности реализации некоторых видов образовательных программ и получения образования отдельными категориями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77. Организация получения образования лицами, проявившими выдающиеся способности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79. Организация получения образования обучающимися с ограниченными возможностями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Образование лиц, осужденных к наказанию в виде ареста, не осуществляется.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 выработке и реализации государственной политики и нормативно-правовому регулированию в области обороны;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 выработке государственной политики, нормативно-правовому регулированию, контролю и надзору в сфере государственной охраны;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Федеральные государственные органы, указанные в части 1 настоящей статьи: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82. Особенности реализации профессиональных образовательных программ медицинского образования и фармацевтического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программы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дополнительные 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образовательных и научных организациях, осуществляющих медицинскую деятельность или фармацевтическую деятельность (клиники);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83. Особенности реализации образовательных программ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области искусств реализуются следующие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дополнительные предпрофессиональные и общеразвивающие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образовательные программы среднего профессионального образования (программы подготовки специалистов среднего звена);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84. Особенности реализации образовательных программ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области физической культуры и спорта реализуются следующие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профессиональные образовательные программы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дополнительные общеобразовательные программы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Дополнительные общеобразовательные программы в области физической культуры и спорта включают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основные программы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программы среднего профессионального образования и образовательные программы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дополнительные 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Учредители указанных образовательных организаций устанавливают форму одежды обучающихся, правила ее ношения и знаки различия.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устанавливает структуру управления деятельностью и штатное расписание этих подразделений;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осуществляет кадровое, информационное и методическое обеспечение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осуществляет контроль за деятельностью этих подразделений.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12. Управление системой образования. Государственная регламентация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89. Управление системой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Управление системой образования включает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осуществление стратегического планирования развития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проведение мониторинга в системе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государственную регламентацию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независимую оценку качества образования, общественную и общественно-профессиональную аккредитацию;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90. Государственная регламентация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Государственная регламентация образовательной деятельности включает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лицензирование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государственную аккредитацию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государственный контроль (надзор)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91. Лицензирование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реорганизации юридических лиц в форме присоединения при наличии лицензии у присоединяемого юридического лица;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осуществления образовательной деятельности посредством использования сетевой формы реализации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92. Государственная аккредитация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шесть лет для организации, осуществляющей образовательную деятельность по основным профессиональным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двенадцать лет для организации, осуществляющей образовательную деятельность по основным общеобразовательным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выявление недостоверной информации в документах, представленных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наличие отрицательного заключения, составленного по результатам аккредитационной экспертизы.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28. Положение о государственной аккредитации образовательной деятельности утверждается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29. Положением о государственной аккредитации образовательной деятельности устанавливаются: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порядок принятия решения о государственной аккредитации или об отказе в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предоставления аккредитационным органом дубликата свидетельства о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основания и порядок переоформления свидетельства о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приостановления, возобновления, прекращения и лишения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особенности проведения аккредитационной экспертизы при проведении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93. Государственный контроль (надзор)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94. Педагогическая экспертиза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Порядок проведения педагогической экспертизы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95. Независимая оценка качества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97. Информационная открытость системы образования. Мониторинг в системе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98. Информационные системы в системе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13. Экономическая деятельность и финансовое обеспечение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99. Особенности финансового обеспечения оказания государственных и муниципальных услуг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Правительством Российской Федерации за счет бюджетных ассигнований федерального бюджета;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органами местного самоуправления за счет бюджетных ассигнований местных бюджетов.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101. Осуществление образовательной деятельности за счет средств физических лиц и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102. Имущество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104. Образовательное кредитование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14. Международное сотрудничество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105. Формы и направления международного сотрудничества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Международное сотрудничество в сфере образования осуществляется в следующих целях: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расширение возможностей граждан Российской Федерации, иностранных граждан и лиц без гражданства для получения доступа к образованию;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совершенствование международных и внутригосударственных механизмов развития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участие в сетевой форме реализации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106. Подтверждение документов об образовании и (или)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Порядок подтверждения документов об образовании и (или) о квалификации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107. Признание образования и (или) квалификации, полученных в иностранном государстве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отказ в признании иностранного образования и (или) иностранной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осуществляет размещение на своем сайте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15. Заключительные положения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108. Заключительные положения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среднее (полное) общее образование - к среднему общему образованию;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среднее профессиональное образование - к среднему профессиональному образованию по программам подготовки специалистов среднего звена;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высшее профессиональное образование - бакалавриат - к высшему образованию - бакалавриату;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высшее профессиональное образование - подготовка специалиста или магистратура - к высшему образованию - специалитету или магистратуре;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основные общеобразовательные программы дошкольного образования - образовательным программам дошкольного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основные общеобразовательные программы начального общего образования - образовательным программам начального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основные общеобразовательные программы основного общего образования - образовательным программам основного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основные общеобразовательные программы среднего (полного) общего образования - образовательным программам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дополнительные общеобразовательные программы - дополнительным общеобразовательным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дополнительные профессиональные образовательные программы - дополнительным профессиональным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учреждения дополнительного образования детей должны переименоваться в организации дополнительного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 переименовании образовательных организаций их тип указывается с учетом их организационно-правовой формы.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До 1 января 2014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органы государственной власти субъекта Российской Федерации в сфере образования осуществляют: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109. Признание не действующими на территории Российской Федерации отдельных законодательных актов Союза ССР</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Признать не действующими на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110. Признание утратившими силу отдельных законодательных актов (положений законодательных актов) РСФСР 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Признать утратившими силу: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Закон РСФСР от 2 августа 1974 года "О народном образовании" (Ведомости Верховного Совета РСФСР, 1974, N 32, ст. 850);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100) статью 1 Федерального закона от 28 февраля 2012 года N 10-ФЗ "О внесении изменений в Закон Российской Федерации "Об образовании" и статью 26</w:t>
      </w:r>
      <w:r w:rsidRPr="007D2632">
        <w:rPr>
          <w:rFonts w:ascii="Arial" w:eastAsia="Times New Roman" w:hAnsi="Arial" w:cs="Arial"/>
          <w:color w:val="373737"/>
          <w:sz w:val="18"/>
          <w:szCs w:val="18"/>
          <w:vertAlign w:val="superscript"/>
        </w:rPr>
        <w:t>3</w:t>
      </w:r>
      <w:r w:rsidRPr="007D2632">
        <w:rPr>
          <w:rFonts w:ascii="Arial" w:eastAsia="Times New Roman" w:hAnsi="Arial" w:cs="Arial"/>
          <w:color w:val="373737"/>
          <w:sz w:val="18"/>
        </w:rPr>
        <w:t> </w:t>
      </w:r>
      <w:r w:rsidRPr="007D2632">
        <w:rPr>
          <w:rFonts w:ascii="Arial" w:eastAsia="Times New Roman" w:hAnsi="Arial" w:cs="Arial"/>
          <w:color w:val="373737"/>
          <w:sz w:val="18"/>
          <w:szCs w:val="18"/>
        </w:rPr>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104) статью 2 Федерального закона от 12 ноября 2012 года N 185-ФЗ "О внесении изменений в статью 13</w:t>
      </w:r>
      <w:r w:rsidRPr="007D2632">
        <w:rPr>
          <w:rFonts w:ascii="Arial" w:eastAsia="Times New Roman" w:hAnsi="Arial" w:cs="Arial"/>
          <w:color w:val="373737"/>
          <w:sz w:val="18"/>
          <w:szCs w:val="18"/>
          <w:vertAlign w:val="superscript"/>
        </w:rPr>
        <w:t>1</w:t>
      </w:r>
      <w:r w:rsidRPr="007D2632">
        <w:rPr>
          <w:rFonts w:ascii="Arial" w:eastAsia="Times New Roman" w:hAnsi="Arial" w:cs="Arial"/>
          <w:color w:val="373737"/>
          <w:sz w:val="18"/>
        </w:rPr>
        <w:t> </w:t>
      </w:r>
      <w:r w:rsidRPr="007D2632">
        <w:rPr>
          <w:rFonts w:ascii="Arial" w:eastAsia="Times New Roman" w:hAnsi="Arial" w:cs="Arial"/>
          <w:color w:val="373737"/>
          <w:sz w:val="18"/>
          <w:szCs w:val="18"/>
        </w:rPr>
        <w:t>Федерального закона "О правовом положении иностранных граждан в Российской Федерации" и статью 27</w:t>
      </w:r>
      <w:r w:rsidRPr="007D2632">
        <w:rPr>
          <w:rFonts w:ascii="Arial" w:eastAsia="Times New Roman" w:hAnsi="Arial" w:cs="Arial"/>
          <w:color w:val="373737"/>
          <w:sz w:val="18"/>
          <w:szCs w:val="18"/>
          <w:vertAlign w:val="superscript"/>
        </w:rPr>
        <w:t>2</w:t>
      </w:r>
      <w:r w:rsidRPr="007D2632">
        <w:rPr>
          <w:rFonts w:ascii="Arial" w:eastAsia="Times New Roman" w:hAnsi="Arial" w:cs="Arial"/>
          <w:color w:val="373737"/>
          <w:sz w:val="18"/>
        </w:rPr>
        <w:t> </w:t>
      </w:r>
      <w:r w:rsidRPr="007D2632">
        <w:rPr>
          <w:rFonts w:ascii="Arial" w:eastAsia="Times New Roman" w:hAnsi="Arial" w:cs="Arial"/>
          <w:color w:val="373737"/>
          <w:sz w:val="18"/>
          <w:szCs w:val="18"/>
        </w:rPr>
        <w:t>Закона Российской Федерации "Об образовании" (Собрание законодательства Российской Федерации, 2012, N 47, ст. 6396).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Статья 111. Порядок вступления в силу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Пункты 3 и 6 части 1 статьи 8, а также пункт 1 части 1 статьи 9 настоящего Федерального закона вступают в силу с 1 января 2014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Часть 6 статьи 108 настоящего Федерального закона вступает в силу со дня официального опубликования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Президент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В. Путин</w:t>
      </w:r>
    </w:p>
    <w:p w:rsidR="008E475C" w:rsidRDefault="008E475C"/>
    <w:sectPr w:rsidR="008E475C" w:rsidSect="007F0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7D2632"/>
    <w:rsid w:val="007D2632"/>
    <w:rsid w:val="007F070D"/>
    <w:rsid w:val="008E475C"/>
    <w:rsid w:val="00E22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0D"/>
  </w:style>
  <w:style w:type="paragraph" w:styleId="1">
    <w:name w:val="heading 1"/>
    <w:basedOn w:val="a"/>
    <w:link w:val="10"/>
    <w:uiPriority w:val="9"/>
    <w:qFormat/>
    <w:rsid w:val="007D26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D26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63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D2632"/>
    <w:rPr>
      <w:rFonts w:ascii="Times New Roman" w:eastAsia="Times New Roman" w:hAnsi="Times New Roman" w:cs="Times New Roman"/>
      <w:b/>
      <w:bCs/>
      <w:sz w:val="36"/>
      <w:szCs w:val="36"/>
    </w:rPr>
  </w:style>
  <w:style w:type="character" w:customStyle="1" w:styleId="apple-converted-space">
    <w:name w:val="apple-converted-space"/>
    <w:basedOn w:val="a0"/>
    <w:rsid w:val="007D2632"/>
  </w:style>
  <w:style w:type="character" w:styleId="a3">
    <w:name w:val="Hyperlink"/>
    <w:basedOn w:val="a0"/>
    <w:uiPriority w:val="99"/>
    <w:semiHidden/>
    <w:unhideWhenUsed/>
    <w:rsid w:val="007D2632"/>
    <w:rPr>
      <w:color w:val="0000FF"/>
      <w:u w:val="single"/>
    </w:rPr>
  </w:style>
  <w:style w:type="character" w:styleId="a4">
    <w:name w:val="FollowedHyperlink"/>
    <w:basedOn w:val="a0"/>
    <w:uiPriority w:val="99"/>
    <w:semiHidden/>
    <w:unhideWhenUsed/>
    <w:rsid w:val="007D2632"/>
    <w:rPr>
      <w:color w:val="800080"/>
      <w:u w:val="single"/>
    </w:rPr>
  </w:style>
  <w:style w:type="character" w:customStyle="1" w:styleId="comments">
    <w:name w:val="comments"/>
    <w:basedOn w:val="a0"/>
    <w:rsid w:val="007D2632"/>
  </w:style>
  <w:style w:type="character" w:customStyle="1" w:styleId="tik-text">
    <w:name w:val="tik-text"/>
    <w:basedOn w:val="a0"/>
    <w:rsid w:val="007D2632"/>
  </w:style>
  <w:style w:type="paragraph" w:styleId="a5">
    <w:name w:val="Normal (Web)"/>
    <w:basedOn w:val="a"/>
    <w:uiPriority w:val="99"/>
    <w:semiHidden/>
    <w:unhideWhenUsed/>
    <w:rsid w:val="007D263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D26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2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075207">
      <w:bodyDiv w:val="1"/>
      <w:marLeft w:val="0"/>
      <w:marRight w:val="0"/>
      <w:marTop w:val="0"/>
      <w:marBottom w:val="0"/>
      <w:divBdr>
        <w:top w:val="none" w:sz="0" w:space="0" w:color="auto"/>
        <w:left w:val="none" w:sz="0" w:space="0" w:color="auto"/>
        <w:bottom w:val="none" w:sz="0" w:space="0" w:color="auto"/>
        <w:right w:val="none" w:sz="0" w:space="0" w:color="auto"/>
      </w:divBdr>
      <w:divsChild>
        <w:div w:id="2023044859">
          <w:marLeft w:val="200"/>
          <w:marRight w:val="0"/>
          <w:marTop w:val="225"/>
          <w:marBottom w:val="0"/>
          <w:divBdr>
            <w:top w:val="none" w:sz="0" w:space="0" w:color="auto"/>
            <w:left w:val="none" w:sz="0" w:space="0" w:color="auto"/>
            <w:bottom w:val="none" w:sz="0" w:space="0" w:color="auto"/>
            <w:right w:val="none" w:sz="0" w:space="0" w:color="auto"/>
          </w:divBdr>
          <w:divsChild>
            <w:div w:id="335160452">
              <w:marLeft w:val="0"/>
              <w:marRight w:val="0"/>
              <w:marTop w:val="0"/>
              <w:marBottom w:val="0"/>
              <w:divBdr>
                <w:top w:val="none" w:sz="0" w:space="0" w:color="auto"/>
                <w:left w:val="none" w:sz="0" w:space="0" w:color="auto"/>
                <w:bottom w:val="none" w:sz="0" w:space="0" w:color="auto"/>
                <w:right w:val="none" w:sz="0" w:space="0" w:color="auto"/>
              </w:divBdr>
              <w:divsChild>
                <w:div w:id="1642809029">
                  <w:marLeft w:val="0"/>
                  <w:marRight w:val="0"/>
                  <w:marTop w:val="0"/>
                  <w:marBottom w:val="0"/>
                  <w:divBdr>
                    <w:top w:val="none" w:sz="0" w:space="0" w:color="auto"/>
                    <w:left w:val="none" w:sz="0" w:space="0" w:color="auto"/>
                    <w:bottom w:val="none" w:sz="0" w:space="0" w:color="auto"/>
                    <w:right w:val="none" w:sz="0" w:space="0" w:color="auto"/>
                  </w:divBdr>
                </w:div>
                <w:div w:id="3300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5762">
          <w:marLeft w:val="200"/>
          <w:marRight w:val="0"/>
          <w:marTop w:val="0"/>
          <w:marBottom w:val="0"/>
          <w:divBdr>
            <w:top w:val="none" w:sz="0" w:space="0" w:color="auto"/>
            <w:left w:val="none" w:sz="0" w:space="0" w:color="auto"/>
            <w:bottom w:val="none" w:sz="0" w:space="0" w:color="auto"/>
            <w:right w:val="none" w:sz="0" w:space="0" w:color="auto"/>
          </w:divBdr>
          <w:divsChild>
            <w:div w:id="798765409">
              <w:marLeft w:val="0"/>
              <w:marRight w:val="0"/>
              <w:marTop w:val="0"/>
              <w:marBottom w:val="0"/>
              <w:divBdr>
                <w:top w:val="none" w:sz="0" w:space="0" w:color="auto"/>
                <w:left w:val="none" w:sz="0" w:space="0" w:color="auto"/>
                <w:bottom w:val="none" w:sz="0" w:space="0" w:color="auto"/>
                <w:right w:val="none" w:sz="0" w:space="0" w:color="auto"/>
              </w:divBdr>
              <w:divsChild>
                <w:div w:id="779910550">
                  <w:marLeft w:val="0"/>
                  <w:marRight w:val="0"/>
                  <w:marTop w:val="0"/>
                  <w:marBottom w:val="0"/>
                  <w:divBdr>
                    <w:top w:val="none" w:sz="0" w:space="0" w:color="auto"/>
                    <w:left w:val="none" w:sz="0" w:space="0" w:color="auto"/>
                    <w:bottom w:val="none" w:sz="0" w:space="0" w:color="auto"/>
                    <w:right w:val="none" w:sz="0" w:space="0" w:color="auto"/>
                  </w:divBdr>
                  <w:divsChild>
                    <w:div w:id="1469325106">
                      <w:marLeft w:val="0"/>
                      <w:marRight w:val="0"/>
                      <w:marTop w:val="0"/>
                      <w:marBottom w:val="63"/>
                      <w:divBdr>
                        <w:top w:val="none" w:sz="0" w:space="0" w:color="auto"/>
                        <w:left w:val="none" w:sz="0" w:space="0" w:color="auto"/>
                        <w:bottom w:val="none" w:sz="0" w:space="0" w:color="auto"/>
                        <w:right w:val="none" w:sz="0" w:space="0" w:color="auto"/>
                      </w:divBdr>
                    </w:div>
                    <w:div w:id="1353341597">
                      <w:marLeft w:val="0"/>
                      <w:marRight w:val="0"/>
                      <w:marTop w:val="0"/>
                      <w:marBottom w:val="0"/>
                      <w:divBdr>
                        <w:top w:val="none" w:sz="0" w:space="0" w:color="auto"/>
                        <w:left w:val="none" w:sz="0" w:space="0" w:color="auto"/>
                        <w:bottom w:val="none" w:sz="0" w:space="0" w:color="auto"/>
                        <w:right w:val="none" w:sz="0" w:space="0" w:color="auto"/>
                      </w:divBdr>
                    </w:div>
                    <w:div w:id="1546021223">
                      <w:marLeft w:val="0"/>
                      <w:marRight w:val="0"/>
                      <w:marTop w:val="63"/>
                      <w:marBottom w:val="63"/>
                      <w:divBdr>
                        <w:top w:val="none" w:sz="0" w:space="0" w:color="auto"/>
                        <w:left w:val="none" w:sz="0" w:space="0" w:color="auto"/>
                        <w:bottom w:val="none" w:sz="0" w:space="0" w:color="auto"/>
                        <w:right w:val="none" w:sz="0" w:space="0" w:color="auto"/>
                      </w:divBdr>
                    </w:div>
                  </w:divsChild>
                </w:div>
                <w:div w:id="1720979658">
                  <w:marLeft w:val="0"/>
                  <w:marRight w:val="0"/>
                  <w:marTop w:val="0"/>
                  <w:marBottom w:val="0"/>
                  <w:divBdr>
                    <w:top w:val="none" w:sz="0" w:space="0" w:color="auto"/>
                    <w:left w:val="none" w:sz="0" w:space="0" w:color="auto"/>
                    <w:bottom w:val="none" w:sz="0" w:space="0" w:color="auto"/>
                    <w:right w:val="none" w:sz="0" w:space="0" w:color="auto"/>
                  </w:divBdr>
                  <w:divsChild>
                    <w:div w:id="1409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sharer.php?u=http://www.rg.ru/2012/12/30/obrazovanie-dok.html"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www.rg.ru/gazeta/rg/2012/12/31.html" TargetMode="External"/><Relationship Id="rId7" Type="http://schemas.openxmlformats.org/officeDocument/2006/relationships/hyperlink" Target="http://www.rg.ru/printable/2012/12/30/obrazovanie-dok.html" TargetMode="External"/><Relationship Id="rId12" Type="http://schemas.openxmlformats.org/officeDocument/2006/relationships/image" Target="media/image4.png"/><Relationship Id="rId17" Type="http://schemas.openxmlformats.org/officeDocument/2006/relationships/hyperlink" Target="http://www.rg.ru/2012/12/30/obrazovanie-dok.html"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www.rg.ru/2012/12/30/obrazovanie-dok.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vkontakte.ru/share.php?url=http://www.rg.ru/2012/12/30/obrazovanie-dok.html" TargetMode="External"/><Relationship Id="rId5" Type="http://schemas.openxmlformats.org/officeDocument/2006/relationships/hyperlink" Target="http://special.rg.ru/Utils/saveDoc/2012/12/30/obrazovanie-dok.html" TargetMode="External"/><Relationship Id="rId15" Type="http://schemas.openxmlformats.org/officeDocument/2006/relationships/hyperlink" Target="https://m.google.com/app/plus/x/?v=compose&amp;content=http://www.rg.ru/2012/12/30/obrazovanie-dok.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rg.ru/2012/12/30/obrazovanie-dok.html" TargetMode="External"/><Relationship Id="rId4" Type="http://schemas.openxmlformats.org/officeDocument/2006/relationships/hyperlink" Target="http://www.rg.ru/2012/12/30/obrazovanie-dok.html" TargetMode="External"/><Relationship Id="rId9" Type="http://schemas.openxmlformats.org/officeDocument/2006/relationships/hyperlink" Target="http://twitter.com/home?status=http://www.rg.ru/2012/12/30/obrazovanie-dok.html"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72893</Words>
  <Characters>415494</Characters>
  <Application>Microsoft Office Word</Application>
  <DocSecurity>0</DocSecurity>
  <Lines>3462</Lines>
  <Paragraphs>974</Paragraphs>
  <ScaleCrop>false</ScaleCrop>
  <Company>Дом</Company>
  <LinksUpToDate>false</LinksUpToDate>
  <CharactersWithSpaces>487413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dc:creator>
  <cp:lastModifiedBy>user</cp:lastModifiedBy>
  <cp:revision>2</cp:revision>
  <dcterms:created xsi:type="dcterms:W3CDTF">2018-09-11T14:25:00Z</dcterms:created>
  <dcterms:modified xsi:type="dcterms:W3CDTF">2018-09-11T14:25:00Z</dcterms:modified>
</cp:coreProperties>
</file>