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61" w:rsidRDefault="000A7161" w:rsidP="000A7161">
      <w:pPr>
        <w:rPr>
          <w:rFonts w:ascii="Times New Roman" w:hAnsi="Times New Roman" w:cs="Times New Roman"/>
          <w:sz w:val="36"/>
        </w:rPr>
      </w:pPr>
      <w:r w:rsidRPr="000A7161">
        <w:rPr>
          <w:rFonts w:ascii="Times New Roman" w:hAnsi="Times New Roman" w:cs="Times New Roman"/>
          <w:sz w:val="36"/>
        </w:rPr>
        <w:t xml:space="preserve">В каждой группе воспитатели разучивают с дошкольниками различные художественные произведения (стихотворения, загадки, </w:t>
      </w:r>
      <w:proofErr w:type="spellStart"/>
      <w:r w:rsidRPr="000A7161">
        <w:rPr>
          <w:rFonts w:ascii="Times New Roman" w:hAnsi="Times New Roman" w:cs="Times New Roman"/>
          <w:sz w:val="36"/>
        </w:rPr>
        <w:t>потешки</w:t>
      </w:r>
      <w:proofErr w:type="spellEnd"/>
      <w:r w:rsidRPr="000A7161">
        <w:rPr>
          <w:rFonts w:ascii="Times New Roman" w:hAnsi="Times New Roman" w:cs="Times New Roman"/>
          <w:sz w:val="36"/>
        </w:rPr>
        <w:t xml:space="preserve">, считалки) рекомендуемые основной образовательной программой для детей данной возрастной группы. Они подбираются по определенной теме (занятия, проекта, праздника) и разучиваются еженедельно. Текст художественных произведений воспитатели выкладывают в специальные конверты для того, чтобы родители могли дома эти произведения повторить. Кроме этого, воспитатели предлагают родителям разные художественные произведения для самостоятельного изучения дома - скороговорки, загадки, </w:t>
      </w:r>
      <w:proofErr w:type="spellStart"/>
      <w:r w:rsidRPr="000A7161">
        <w:rPr>
          <w:rFonts w:ascii="Times New Roman" w:hAnsi="Times New Roman" w:cs="Times New Roman"/>
          <w:sz w:val="36"/>
        </w:rPr>
        <w:t>чистоговорки</w:t>
      </w:r>
      <w:proofErr w:type="spellEnd"/>
      <w:r w:rsidRPr="000A7161">
        <w:rPr>
          <w:rFonts w:ascii="Times New Roman" w:hAnsi="Times New Roman" w:cs="Times New Roman"/>
          <w:sz w:val="36"/>
        </w:rPr>
        <w:t>.</w:t>
      </w:r>
    </w:p>
    <w:p w:rsidR="000A7161" w:rsidRDefault="000A7161" w:rsidP="000A7161">
      <w:pPr>
        <w:rPr>
          <w:rFonts w:ascii="Times New Roman" w:hAnsi="Times New Roman" w:cs="Times New Roman"/>
          <w:sz w:val="36"/>
        </w:rPr>
      </w:pPr>
    </w:p>
    <w:p w:rsidR="000A7161" w:rsidRDefault="000A7161" w:rsidP="000A7161">
      <w:pPr>
        <w:rPr>
          <w:rFonts w:ascii="Times New Roman" w:hAnsi="Times New Roman" w:cs="Times New Roman"/>
          <w:sz w:val="36"/>
        </w:rPr>
      </w:pPr>
    </w:p>
    <w:p w:rsidR="000A7161" w:rsidRPr="000A7161" w:rsidRDefault="000A7161" w:rsidP="000A7161">
      <w:pPr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BC3316" wp14:editId="03641A0C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E30C3"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7723F0" w:rsidRDefault="000A7161"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AB76250">
            <wp:extent cx="4233347" cy="2809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717" cy="2812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3F0" w:rsidSect="000A7161">
      <w:pgSz w:w="11906" w:h="16838"/>
      <w:pgMar w:top="1134" w:right="850" w:bottom="1134" w:left="1701" w:header="708" w:footer="708" w:gutter="0"/>
      <w:pgBorders w:offsetFrom="page">
        <w:top w:val="thinThickThinLargeGap" w:sz="24" w:space="24" w:color="833C0B" w:themeColor="accent2" w:themeShade="80"/>
        <w:left w:val="thinThickThinLargeGap" w:sz="24" w:space="24" w:color="833C0B" w:themeColor="accent2" w:themeShade="80"/>
        <w:bottom w:val="thinThickThinLargeGap" w:sz="24" w:space="24" w:color="833C0B" w:themeColor="accent2" w:themeShade="80"/>
        <w:right w:val="thinThickThinLargeGap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05"/>
    <w:rsid w:val="000A7161"/>
    <w:rsid w:val="00550005"/>
    <w:rsid w:val="007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88B4"/>
  <w15:chartTrackingRefBased/>
  <w15:docId w15:val="{7CD9EA40-3BDA-4B9F-9FDA-E1517BF1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KUDR</cp:lastModifiedBy>
  <cp:revision>3</cp:revision>
  <dcterms:created xsi:type="dcterms:W3CDTF">2024-10-05T17:47:00Z</dcterms:created>
  <dcterms:modified xsi:type="dcterms:W3CDTF">2024-10-05T17:50:00Z</dcterms:modified>
</cp:coreProperties>
</file>